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04" w:rsidRDefault="004F0504">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276"/>
        <w:gridCol w:w="1843"/>
        <w:gridCol w:w="2551"/>
        <w:gridCol w:w="1418"/>
        <w:gridCol w:w="3149"/>
        <w:gridCol w:w="1448"/>
      </w:tblGrid>
      <w:tr w:rsidR="004F0504">
        <w:trPr>
          <w:trHeight w:val="1124"/>
        </w:trPr>
        <w:tc>
          <w:tcPr>
            <w:tcW w:w="12500" w:type="dxa"/>
            <w:gridSpan w:val="6"/>
            <w:shd w:val="clear" w:color="auto" w:fill="C2D69B"/>
          </w:tcPr>
          <w:p w:rsidR="004F0504" w:rsidRDefault="00B6176D">
            <w:pPr>
              <w:jc w:val="center"/>
              <w:rPr>
                <w:rFonts w:ascii="Comic Sans MS" w:eastAsia="Comic Sans MS" w:hAnsi="Comic Sans MS" w:cs="Comic Sans MS"/>
                <w:sz w:val="20"/>
                <w:szCs w:val="20"/>
              </w:rPr>
            </w:pPr>
            <w:bookmarkStart w:id="1" w:name="_heading=h.gjdgxs" w:colFirst="0" w:colLast="0"/>
            <w:bookmarkEnd w:id="1"/>
            <w:r>
              <w:rPr>
                <w:rFonts w:ascii="Comic Sans MS" w:eastAsia="Comic Sans MS" w:hAnsi="Comic Sans MS" w:cs="Comic Sans MS"/>
                <w:sz w:val="20"/>
                <w:szCs w:val="20"/>
              </w:rPr>
              <w:t xml:space="preserve">WESTON PRIMARY SCHOOL </w:t>
            </w:r>
          </w:p>
          <w:p w:rsidR="004F0504" w:rsidRDefault="00B6176D">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SUBJECT LEADER ACTION PLAN </w:t>
            </w:r>
          </w:p>
          <w:p w:rsidR="004F0504" w:rsidRDefault="00B6176D">
            <w:pPr>
              <w:jc w:val="center"/>
              <w:rPr>
                <w:rFonts w:ascii="Comic Sans MS" w:eastAsia="Comic Sans MS" w:hAnsi="Comic Sans MS" w:cs="Comic Sans MS"/>
                <w:sz w:val="20"/>
                <w:szCs w:val="20"/>
              </w:rPr>
            </w:pPr>
            <w:r>
              <w:rPr>
                <w:rFonts w:ascii="Comic Sans MS" w:eastAsia="Comic Sans MS" w:hAnsi="Comic Sans MS" w:cs="Comic Sans MS"/>
                <w:sz w:val="20"/>
                <w:szCs w:val="20"/>
              </w:rPr>
              <w:t>2021/24</w:t>
            </w:r>
          </w:p>
          <w:p w:rsidR="004F0504" w:rsidRDefault="00B6176D">
            <w:pPr>
              <w:jc w:val="center"/>
              <w:rPr>
                <w:rFonts w:ascii="Comic Sans MS" w:eastAsia="Comic Sans MS" w:hAnsi="Comic Sans MS" w:cs="Comic Sans MS"/>
                <w:sz w:val="20"/>
                <w:szCs w:val="20"/>
              </w:rPr>
            </w:pPr>
            <w:r>
              <w:rPr>
                <w:rFonts w:ascii="Comic Sans MS" w:eastAsia="Comic Sans MS" w:hAnsi="Comic Sans MS" w:cs="Comic Sans MS"/>
                <w:color w:val="FF0000"/>
                <w:sz w:val="20"/>
                <w:szCs w:val="20"/>
              </w:rPr>
              <w:t>Subject</w:t>
            </w:r>
          </w:p>
        </w:tc>
        <w:tc>
          <w:tcPr>
            <w:tcW w:w="1448" w:type="dxa"/>
            <w:shd w:val="clear" w:color="auto" w:fill="FFFFFF"/>
          </w:tcPr>
          <w:p w:rsidR="004F0504" w:rsidRDefault="00B6176D">
            <w:pPr>
              <w:rPr>
                <w:rFonts w:ascii="Comic Sans MS" w:eastAsia="Comic Sans MS" w:hAnsi="Comic Sans MS" w:cs="Comic Sans MS"/>
                <w:sz w:val="20"/>
                <w:szCs w:val="20"/>
              </w:rPr>
            </w:pPr>
            <w:r>
              <w:rPr>
                <w:rFonts w:ascii="Comic Sans MS" w:eastAsia="Comic Sans MS" w:hAnsi="Comic Sans MS" w:cs="Comic Sans MS"/>
                <w:noProof/>
                <w:sz w:val="20"/>
                <w:szCs w:val="20"/>
              </w:rPr>
              <w:drawing>
                <wp:inline distT="0" distB="0" distL="0" distR="0">
                  <wp:extent cx="749935" cy="79944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49935" cy="799449"/>
                          </a:xfrm>
                          <a:prstGeom prst="rect">
                            <a:avLst/>
                          </a:prstGeom>
                          <a:ln/>
                        </pic:spPr>
                      </pic:pic>
                    </a:graphicData>
                  </a:graphic>
                </wp:inline>
              </w:drawing>
            </w:r>
          </w:p>
        </w:tc>
      </w:tr>
      <w:tr w:rsidR="004F0504">
        <w:trPr>
          <w:trHeight w:val="2256"/>
        </w:trPr>
        <w:tc>
          <w:tcPr>
            <w:tcW w:w="9351" w:type="dxa"/>
            <w:gridSpan w:val="5"/>
          </w:tcPr>
          <w:p w:rsidR="004F0504" w:rsidRDefault="00B6176D">
            <w:pPr>
              <w:rPr>
                <w:rFonts w:ascii="Comic Sans MS" w:eastAsia="Comic Sans MS" w:hAnsi="Comic Sans MS" w:cs="Comic Sans MS"/>
                <w:b/>
                <w:color w:val="FF0000"/>
                <w:sz w:val="20"/>
                <w:szCs w:val="20"/>
              </w:rPr>
            </w:pPr>
            <w:r>
              <w:rPr>
                <w:rFonts w:ascii="Comic Sans MS" w:eastAsia="Comic Sans MS" w:hAnsi="Comic Sans MS" w:cs="Comic Sans MS"/>
                <w:sz w:val="20"/>
                <w:szCs w:val="20"/>
              </w:rPr>
              <w:t xml:space="preserve">Key Improvement Priorities: </w:t>
            </w:r>
            <w:r>
              <w:rPr>
                <w:rFonts w:ascii="Comic Sans MS" w:eastAsia="Comic Sans MS" w:hAnsi="Comic Sans MS" w:cs="Comic Sans MS"/>
                <w:b/>
                <w:color w:val="FF0000"/>
                <w:sz w:val="20"/>
                <w:szCs w:val="20"/>
              </w:rPr>
              <w:t xml:space="preserve"> Focus on outcomes. Specific, measurable impact on pupils.</w:t>
            </w:r>
          </w:p>
          <w:p w:rsidR="004F0504" w:rsidRDefault="004F0504">
            <w:pPr>
              <w:rPr>
                <w:rFonts w:ascii="Comic Sans MS" w:eastAsia="Comic Sans MS" w:hAnsi="Comic Sans MS" w:cs="Comic Sans MS"/>
                <w:sz w:val="20"/>
                <w:szCs w:val="20"/>
              </w:rPr>
            </w:pPr>
          </w:p>
          <w:p w:rsidR="004F0504" w:rsidRDefault="00B6176D">
            <w:pPr>
              <w:numPr>
                <w:ilvl w:val="0"/>
                <w:numId w:val="1"/>
              </w:numPr>
              <w:pBdr>
                <w:top w:val="nil"/>
                <w:left w:val="nil"/>
                <w:bottom w:val="nil"/>
                <w:right w:val="nil"/>
                <w:between w:val="nil"/>
              </w:pBdr>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To ensure that a planned PSHE/SRE curriculum is delivered that will effectively address new learning as well as ensure that gaps in learning as a result of the pandemic are addressed </w:t>
            </w:r>
          </w:p>
          <w:p w:rsidR="004F0504" w:rsidRDefault="00B6176D">
            <w:pPr>
              <w:numPr>
                <w:ilvl w:val="0"/>
                <w:numId w:val="1"/>
              </w:numPr>
              <w:pBdr>
                <w:top w:val="nil"/>
                <w:left w:val="nil"/>
                <w:bottom w:val="nil"/>
                <w:right w:val="nil"/>
                <w:between w:val="nil"/>
              </w:pBdr>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To ensure that the mental health and </w:t>
            </w:r>
            <w:proofErr w:type="spellStart"/>
            <w:r>
              <w:rPr>
                <w:rFonts w:ascii="Comic Sans MS" w:eastAsia="Comic Sans MS" w:hAnsi="Comic Sans MS" w:cs="Comic Sans MS"/>
                <w:color w:val="000000"/>
                <w:sz w:val="20"/>
                <w:szCs w:val="20"/>
              </w:rPr>
              <w:t>well being</w:t>
            </w:r>
            <w:proofErr w:type="spellEnd"/>
            <w:r>
              <w:rPr>
                <w:rFonts w:ascii="Comic Sans MS" w:eastAsia="Comic Sans MS" w:hAnsi="Comic Sans MS" w:cs="Comic Sans MS"/>
                <w:color w:val="000000"/>
                <w:sz w:val="20"/>
                <w:szCs w:val="20"/>
              </w:rPr>
              <w:t xml:space="preserve"> needs of all children ar</w:t>
            </w:r>
            <w:r>
              <w:rPr>
                <w:rFonts w:ascii="Comic Sans MS" w:eastAsia="Comic Sans MS" w:hAnsi="Comic Sans MS" w:cs="Comic Sans MS"/>
                <w:color w:val="000000"/>
                <w:sz w:val="20"/>
                <w:szCs w:val="20"/>
              </w:rPr>
              <w:t xml:space="preserve">e addressed through the PSHE/ health and wellbeing strands of the curriculum. </w:t>
            </w:r>
          </w:p>
          <w:p w:rsidR="004F0504" w:rsidRDefault="00B6176D">
            <w:pPr>
              <w:numPr>
                <w:ilvl w:val="0"/>
                <w:numId w:val="1"/>
              </w:numPr>
              <w:pBdr>
                <w:top w:val="nil"/>
                <w:left w:val="nil"/>
                <w:bottom w:val="nil"/>
                <w:right w:val="nil"/>
                <w:between w:val="nil"/>
              </w:pBdr>
              <w:spacing w:after="200"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Ensure that disadvantaged pupils and pupils with SEND are supported effectively with specifically planned activities that are designed to meet their needs (these may be differen</w:t>
            </w:r>
            <w:r>
              <w:rPr>
                <w:rFonts w:ascii="Comic Sans MS" w:eastAsia="Comic Sans MS" w:hAnsi="Comic Sans MS" w:cs="Comic Sans MS"/>
                <w:color w:val="000000"/>
                <w:sz w:val="20"/>
                <w:szCs w:val="20"/>
              </w:rPr>
              <w:t>t to other children in the class)</w:t>
            </w:r>
          </w:p>
          <w:p w:rsidR="004F0504" w:rsidRDefault="004F0504">
            <w:pPr>
              <w:rPr>
                <w:rFonts w:ascii="Comic Sans MS" w:eastAsia="Comic Sans MS" w:hAnsi="Comic Sans MS" w:cs="Comic Sans MS"/>
                <w:sz w:val="20"/>
                <w:szCs w:val="20"/>
              </w:rPr>
            </w:pPr>
          </w:p>
          <w:p w:rsidR="004F0504" w:rsidRDefault="004F0504">
            <w:pPr>
              <w:rPr>
                <w:rFonts w:ascii="Comic Sans MS" w:eastAsia="Comic Sans MS" w:hAnsi="Comic Sans MS" w:cs="Comic Sans MS"/>
                <w:sz w:val="20"/>
                <w:szCs w:val="20"/>
              </w:rPr>
            </w:pPr>
          </w:p>
          <w:p w:rsidR="004F0504" w:rsidRDefault="004F0504">
            <w:pPr>
              <w:rPr>
                <w:rFonts w:ascii="Comic Sans MS" w:eastAsia="Comic Sans MS" w:hAnsi="Comic Sans MS" w:cs="Comic Sans MS"/>
                <w:sz w:val="20"/>
                <w:szCs w:val="20"/>
              </w:rPr>
            </w:pPr>
          </w:p>
          <w:p w:rsidR="004F0504" w:rsidRDefault="004F0504">
            <w:pPr>
              <w:pBdr>
                <w:top w:val="nil"/>
                <w:left w:val="nil"/>
                <w:bottom w:val="nil"/>
                <w:right w:val="nil"/>
                <w:between w:val="nil"/>
              </w:pBdr>
              <w:spacing w:after="200" w:line="276" w:lineRule="auto"/>
              <w:ind w:left="720"/>
              <w:rPr>
                <w:rFonts w:ascii="Comic Sans MS" w:eastAsia="Comic Sans MS" w:hAnsi="Comic Sans MS" w:cs="Comic Sans MS"/>
                <w:color w:val="000000"/>
              </w:rPr>
            </w:pPr>
          </w:p>
        </w:tc>
        <w:tc>
          <w:tcPr>
            <w:tcW w:w="4597" w:type="dxa"/>
            <w:gridSpan w:val="2"/>
          </w:tcPr>
          <w:p w:rsidR="004F0504" w:rsidRDefault="00B6176D">
            <w:pPr>
              <w:rPr>
                <w:rFonts w:ascii="Comic Sans MS" w:eastAsia="Comic Sans MS" w:hAnsi="Comic Sans MS" w:cs="Comic Sans MS"/>
                <w:sz w:val="20"/>
                <w:szCs w:val="20"/>
              </w:rPr>
            </w:pPr>
            <w:r>
              <w:rPr>
                <w:rFonts w:ascii="Comic Sans MS" w:eastAsia="Comic Sans MS" w:hAnsi="Comic Sans MS" w:cs="Comic Sans MS"/>
                <w:sz w:val="20"/>
                <w:szCs w:val="20"/>
              </w:rPr>
              <w:t>Finances required:</w:t>
            </w:r>
          </w:p>
          <w:p w:rsidR="004F0504" w:rsidRDefault="00B6176D">
            <w:pPr>
              <w:rPr>
                <w:rFonts w:ascii="Comic Sans MS" w:eastAsia="Comic Sans MS" w:hAnsi="Comic Sans MS" w:cs="Comic Sans MS"/>
                <w:sz w:val="20"/>
                <w:szCs w:val="20"/>
              </w:rPr>
            </w:pPr>
            <w:r>
              <w:rPr>
                <w:rFonts w:ascii="Comic Sans MS" w:eastAsia="Comic Sans MS" w:hAnsi="Comic Sans MS" w:cs="Comic Sans MS"/>
                <w:sz w:val="20"/>
                <w:szCs w:val="20"/>
              </w:rPr>
              <w:t>£200 CPD</w:t>
            </w:r>
          </w:p>
          <w:p w:rsidR="004F0504" w:rsidRDefault="00B6176D">
            <w:pPr>
              <w:rPr>
                <w:rFonts w:ascii="Comic Sans MS" w:eastAsia="Comic Sans MS" w:hAnsi="Comic Sans MS" w:cs="Comic Sans MS"/>
                <w:sz w:val="20"/>
                <w:szCs w:val="20"/>
              </w:rPr>
            </w:pPr>
            <w:r>
              <w:rPr>
                <w:rFonts w:ascii="Comic Sans MS" w:eastAsia="Comic Sans MS" w:hAnsi="Comic Sans MS" w:cs="Comic Sans MS"/>
                <w:sz w:val="20"/>
                <w:szCs w:val="20"/>
              </w:rPr>
              <w:t>Approximate cost for bringing visitors in to school during the tear £1500</w:t>
            </w:r>
          </w:p>
          <w:p w:rsidR="004F0504" w:rsidRDefault="004F0504">
            <w:pPr>
              <w:rPr>
                <w:rFonts w:ascii="Comic Sans MS" w:eastAsia="Comic Sans MS" w:hAnsi="Comic Sans MS" w:cs="Comic Sans MS"/>
                <w:sz w:val="20"/>
                <w:szCs w:val="20"/>
              </w:rPr>
            </w:pPr>
          </w:p>
          <w:p w:rsidR="004F0504" w:rsidRDefault="004F0504">
            <w:pPr>
              <w:rPr>
                <w:rFonts w:ascii="Comic Sans MS" w:eastAsia="Comic Sans MS" w:hAnsi="Comic Sans MS" w:cs="Comic Sans MS"/>
                <w:sz w:val="20"/>
                <w:szCs w:val="20"/>
              </w:rPr>
            </w:pPr>
          </w:p>
        </w:tc>
      </w:tr>
      <w:tr w:rsidR="004F0504">
        <w:tc>
          <w:tcPr>
            <w:tcW w:w="2263" w:type="dxa"/>
            <w:shd w:val="clear" w:color="auto" w:fill="C2D69B"/>
          </w:tcPr>
          <w:p w:rsidR="004F0504" w:rsidRDefault="00B6176D">
            <w:pPr>
              <w:rPr>
                <w:rFonts w:ascii="Comic Sans MS" w:eastAsia="Comic Sans MS" w:hAnsi="Comic Sans MS" w:cs="Comic Sans MS"/>
                <w:sz w:val="20"/>
                <w:szCs w:val="20"/>
              </w:rPr>
            </w:pPr>
            <w:r>
              <w:rPr>
                <w:rFonts w:ascii="Comic Sans MS" w:eastAsia="Comic Sans MS" w:hAnsi="Comic Sans MS" w:cs="Comic Sans MS"/>
                <w:sz w:val="20"/>
                <w:szCs w:val="20"/>
              </w:rPr>
              <w:t>Success Criteria:</w:t>
            </w:r>
          </w:p>
          <w:p w:rsidR="004F0504" w:rsidRDefault="004F0504">
            <w:pPr>
              <w:rPr>
                <w:rFonts w:ascii="Comic Sans MS" w:eastAsia="Comic Sans MS" w:hAnsi="Comic Sans MS" w:cs="Comic Sans MS"/>
                <w:sz w:val="20"/>
                <w:szCs w:val="20"/>
              </w:rPr>
            </w:pPr>
          </w:p>
          <w:p w:rsidR="004F0504" w:rsidRDefault="004F0504">
            <w:pPr>
              <w:rPr>
                <w:rFonts w:ascii="Comic Sans MS" w:eastAsia="Comic Sans MS" w:hAnsi="Comic Sans MS" w:cs="Comic Sans MS"/>
                <w:sz w:val="20"/>
                <w:szCs w:val="20"/>
              </w:rPr>
            </w:pPr>
          </w:p>
          <w:p w:rsidR="004F0504" w:rsidRDefault="00B6176D">
            <w:pPr>
              <w:rPr>
                <w:rFonts w:ascii="Comic Sans MS" w:eastAsia="Comic Sans MS" w:hAnsi="Comic Sans MS" w:cs="Comic Sans MS"/>
                <w:b/>
                <w:color w:val="FF0000"/>
                <w:sz w:val="20"/>
                <w:szCs w:val="20"/>
              </w:rPr>
            </w:pPr>
            <w:r>
              <w:rPr>
                <w:rFonts w:ascii="Comic Sans MS" w:eastAsia="Comic Sans MS" w:hAnsi="Comic Sans MS" w:cs="Comic Sans MS"/>
                <w:b/>
                <w:color w:val="FF0000"/>
                <w:sz w:val="20"/>
                <w:szCs w:val="20"/>
              </w:rPr>
              <w:t>Focus on outcomes. Specific, measurable impact on pupils.</w:t>
            </w:r>
          </w:p>
          <w:p w:rsidR="004F0504" w:rsidRDefault="004F0504">
            <w:pPr>
              <w:rPr>
                <w:rFonts w:ascii="Comic Sans MS" w:eastAsia="Comic Sans MS" w:hAnsi="Comic Sans MS" w:cs="Comic Sans MS"/>
                <w:sz w:val="20"/>
                <w:szCs w:val="20"/>
              </w:rPr>
            </w:pPr>
          </w:p>
        </w:tc>
        <w:tc>
          <w:tcPr>
            <w:tcW w:w="11685" w:type="dxa"/>
            <w:gridSpan w:val="6"/>
          </w:tcPr>
          <w:p w:rsidR="004F0504" w:rsidRDefault="00B6176D">
            <w:pPr>
              <w:numPr>
                <w:ilvl w:val="0"/>
                <w:numId w:val="2"/>
              </w:numPr>
              <w:pBdr>
                <w:top w:val="nil"/>
                <w:left w:val="nil"/>
                <w:bottom w:val="nil"/>
                <w:right w:val="nil"/>
                <w:between w:val="nil"/>
              </w:pBdr>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Staff are aware of the different issues pupils may face and the potential risk factors, and how this may impact on their daily learning-Ensure mindfulness sessions are embedded weekly</w:t>
            </w:r>
          </w:p>
          <w:p w:rsidR="004F0504" w:rsidRDefault="00B6176D">
            <w:pPr>
              <w:numPr>
                <w:ilvl w:val="0"/>
                <w:numId w:val="2"/>
              </w:numPr>
              <w:pBdr>
                <w:top w:val="nil"/>
                <w:left w:val="nil"/>
                <w:bottom w:val="nil"/>
                <w:right w:val="nil"/>
                <w:between w:val="nil"/>
              </w:pBdr>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Children have daily access to high quality PSHE/ health and wellbeing ac</w:t>
            </w:r>
            <w:r>
              <w:rPr>
                <w:rFonts w:ascii="Comic Sans MS" w:eastAsia="Comic Sans MS" w:hAnsi="Comic Sans MS" w:cs="Comic Sans MS"/>
                <w:color w:val="000000"/>
                <w:sz w:val="20"/>
                <w:szCs w:val="20"/>
              </w:rPr>
              <w:t>tivities</w:t>
            </w:r>
          </w:p>
          <w:p w:rsidR="004F0504" w:rsidRDefault="00B6176D">
            <w:pPr>
              <w:numPr>
                <w:ilvl w:val="0"/>
                <w:numId w:val="2"/>
              </w:numPr>
              <w:pBdr>
                <w:top w:val="nil"/>
                <w:left w:val="nil"/>
                <w:bottom w:val="nil"/>
                <w:right w:val="nil"/>
                <w:between w:val="nil"/>
              </w:pBdr>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Evidence that pupils with SEND are making progress and learning life skills in PSHE  </w:t>
            </w:r>
          </w:p>
          <w:p w:rsidR="004F0504" w:rsidRDefault="00B6176D">
            <w:pPr>
              <w:numPr>
                <w:ilvl w:val="0"/>
                <w:numId w:val="2"/>
              </w:numPr>
              <w:pBdr>
                <w:top w:val="nil"/>
                <w:left w:val="nil"/>
                <w:bottom w:val="nil"/>
                <w:right w:val="nil"/>
                <w:between w:val="nil"/>
              </w:pBdr>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Children will be able to talk and discuss with their class about different groups (culture, religion, disability) with respect </w:t>
            </w:r>
            <w:r>
              <w:rPr>
                <w:color w:val="000000"/>
                <w:sz w:val="20"/>
                <w:szCs w:val="20"/>
              </w:rPr>
              <w:t xml:space="preserve"> </w:t>
            </w:r>
          </w:p>
          <w:p w:rsidR="004F0504" w:rsidRDefault="00B6176D">
            <w:pPr>
              <w:numPr>
                <w:ilvl w:val="0"/>
                <w:numId w:val="2"/>
              </w:numPr>
              <w:pBdr>
                <w:top w:val="nil"/>
                <w:left w:val="nil"/>
                <w:bottom w:val="nil"/>
                <w:right w:val="nil"/>
                <w:between w:val="nil"/>
              </w:pBdr>
              <w:spacing w:after="200"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Children will be able to talk co</w:t>
            </w:r>
            <w:r>
              <w:rPr>
                <w:rFonts w:ascii="Comic Sans MS" w:eastAsia="Comic Sans MS" w:hAnsi="Comic Sans MS" w:cs="Comic Sans MS"/>
                <w:color w:val="000000"/>
                <w:sz w:val="20"/>
                <w:szCs w:val="20"/>
              </w:rPr>
              <w:t>nfidently about the knowledge they have gained and identify the skills they are developing/ practising and why these are important for them.</w:t>
            </w:r>
          </w:p>
          <w:p w:rsidR="004F0504" w:rsidRDefault="004F0504">
            <w:pPr>
              <w:rPr>
                <w:rFonts w:ascii="Comic Sans MS" w:eastAsia="Comic Sans MS" w:hAnsi="Comic Sans MS" w:cs="Comic Sans MS"/>
                <w:color w:val="000000"/>
                <w:sz w:val="24"/>
                <w:szCs w:val="24"/>
              </w:rPr>
            </w:pPr>
          </w:p>
          <w:tbl>
            <w:tblPr>
              <w:tblStyle w:val="a0"/>
              <w:tblW w:w="266" w:type="dxa"/>
              <w:tblBorders>
                <w:top w:val="nil"/>
                <w:left w:val="nil"/>
                <w:bottom w:val="nil"/>
                <w:right w:val="nil"/>
              </w:tblBorders>
              <w:tblLayout w:type="fixed"/>
              <w:tblLook w:val="0000" w:firstRow="0" w:lastRow="0" w:firstColumn="0" w:lastColumn="0" w:noHBand="0" w:noVBand="0"/>
            </w:tblPr>
            <w:tblGrid>
              <w:gridCol w:w="266"/>
            </w:tblGrid>
            <w:tr w:rsidR="004F0504">
              <w:trPr>
                <w:trHeight w:val="439"/>
              </w:trPr>
              <w:tc>
                <w:tcPr>
                  <w:tcW w:w="266" w:type="dxa"/>
                </w:tcPr>
                <w:p w:rsidR="004F0504" w:rsidRDefault="00B6176D">
                  <w:p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t>
                  </w:r>
                </w:p>
              </w:tc>
            </w:tr>
            <w:tr w:rsidR="004F0504">
              <w:trPr>
                <w:trHeight w:val="439"/>
              </w:trPr>
              <w:tc>
                <w:tcPr>
                  <w:tcW w:w="266" w:type="dxa"/>
                </w:tcPr>
                <w:p w:rsidR="004F0504" w:rsidRDefault="004F0504">
                  <w:pPr>
                    <w:spacing w:after="0" w:line="240" w:lineRule="auto"/>
                    <w:rPr>
                      <w:rFonts w:ascii="Comic Sans MS" w:eastAsia="Comic Sans MS" w:hAnsi="Comic Sans MS" w:cs="Comic Sans MS"/>
                      <w:color w:val="000000"/>
                      <w:sz w:val="20"/>
                      <w:szCs w:val="20"/>
                    </w:rPr>
                  </w:pPr>
                </w:p>
                <w:p w:rsidR="004F0504" w:rsidRDefault="004F0504">
                  <w:pPr>
                    <w:spacing w:after="0" w:line="240" w:lineRule="auto"/>
                    <w:rPr>
                      <w:rFonts w:ascii="Comic Sans MS" w:eastAsia="Comic Sans MS" w:hAnsi="Comic Sans MS" w:cs="Comic Sans MS"/>
                      <w:color w:val="000000"/>
                      <w:sz w:val="20"/>
                      <w:szCs w:val="20"/>
                    </w:rPr>
                  </w:pPr>
                </w:p>
              </w:tc>
            </w:tr>
          </w:tbl>
          <w:p w:rsidR="004F0504" w:rsidRDefault="004F0504">
            <w:pPr>
              <w:rPr>
                <w:rFonts w:ascii="Comic Sans MS" w:eastAsia="Comic Sans MS" w:hAnsi="Comic Sans MS" w:cs="Comic Sans MS"/>
                <w:sz w:val="20"/>
                <w:szCs w:val="20"/>
              </w:rPr>
            </w:pPr>
          </w:p>
        </w:tc>
      </w:tr>
      <w:tr w:rsidR="004F0504">
        <w:tc>
          <w:tcPr>
            <w:tcW w:w="2263" w:type="dxa"/>
            <w:shd w:val="clear" w:color="auto" w:fill="C2D69B"/>
          </w:tcPr>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Actions</w:t>
            </w:r>
          </w:p>
          <w:p w:rsidR="004F0504" w:rsidRDefault="004F0504">
            <w:pPr>
              <w:rPr>
                <w:rFonts w:ascii="Comic Sans MS" w:eastAsia="Comic Sans MS" w:hAnsi="Comic Sans MS" w:cs="Comic Sans MS"/>
                <w:sz w:val="18"/>
                <w:szCs w:val="18"/>
              </w:rPr>
            </w:pPr>
          </w:p>
        </w:tc>
        <w:tc>
          <w:tcPr>
            <w:tcW w:w="1276" w:type="dxa"/>
            <w:shd w:val="clear" w:color="auto" w:fill="C2D69B"/>
          </w:tcPr>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Lead person accountable for the action</w:t>
            </w:r>
          </w:p>
        </w:tc>
        <w:tc>
          <w:tcPr>
            <w:tcW w:w="1843" w:type="dxa"/>
            <w:shd w:val="clear" w:color="auto" w:fill="C2D69B"/>
          </w:tcPr>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Time Scale-Start and End dates</w:t>
            </w:r>
          </w:p>
        </w:tc>
        <w:tc>
          <w:tcPr>
            <w:tcW w:w="2551" w:type="dxa"/>
            <w:shd w:val="clear" w:color="auto" w:fill="C2D69B"/>
          </w:tcPr>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Training/CPD</w:t>
            </w: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Needs-</w:t>
            </w: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Resources/Costs/Time</w:t>
            </w: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Additional Information</w:t>
            </w:r>
          </w:p>
        </w:tc>
        <w:tc>
          <w:tcPr>
            <w:tcW w:w="6015" w:type="dxa"/>
            <w:gridSpan w:val="3"/>
            <w:shd w:val="clear" w:color="auto" w:fill="C2D69B"/>
          </w:tcPr>
          <w:p w:rsidR="004F0504" w:rsidRDefault="00B6176D">
            <w:pPr>
              <w:rPr>
                <w:rFonts w:ascii="Comic Sans MS" w:eastAsia="Comic Sans MS" w:hAnsi="Comic Sans MS" w:cs="Comic Sans MS"/>
                <w:sz w:val="20"/>
                <w:szCs w:val="20"/>
              </w:rPr>
            </w:pPr>
            <w:r>
              <w:rPr>
                <w:rFonts w:ascii="Comic Sans MS" w:eastAsia="Comic Sans MS" w:hAnsi="Comic Sans MS" w:cs="Comic Sans MS"/>
                <w:sz w:val="20"/>
                <w:szCs w:val="20"/>
              </w:rPr>
              <w:t>Evaluation</w:t>
            </w:r>
          </w:p>
          <w:p w:rsidR="004F0504" w:rsidRDefault="004F0504">
            <w:pPr>
              <w:rPr>
                <w:rFonts w:ascii="Comic Sans MS" w:eastAsia="Comic Sans MS" w:hAnsi="Comic Sans MS" w:cs="Comic Sans MS"/>
                <w:sz w:val="20"/>
                <w:szCs w:val="20"/>
              </w:rPr>
            </w:pPr>
          </w:p>
        </w:tc>
      </w:tr>
      <w:tr w:rsidR="004F0504">
        <w:tc>
          <w:tcPr>
            <w:tcW w:w="2263"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All children to have access to weekly PSHE/SRE/Wellbeing lessons that are designed to cover new learning as well as any issues that may have occurred as a result of the pandemic.</w:t>
            </w:r>
          </w:p>
        </w:tc>
        <w:tc>
          <w:tcPr>
            <w:tcW w:w="1276"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RA &amp; LS</w:t>
            </w:r>
          </w:p>
        </w:tc>
        <w:tc>
          <w:tcPr>
            <w:tcW w:w="1843"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September 20</w:t>
            </w:r>
            <w:r>
              <w:rPr>
                <w:rFonts w:ascii="Comic Sans MS" w:eastAsia="Comic Sans MS" w:hAnsi="Comic Sans MS" w:cs="Comic Sans MS"/>
                <w:sz w:val="18"/>
                <w:szCs w:val="18"/>
              </w:rPr>
              <w:t>21-July 2022</w:t>
            </w:r>
          </w:p>
        </w:tc>
        <w:tc>
          <w:tcPr>
            <w:tcW w:w="2551"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Potential costs for any additional resources</w:t>
            </w:r>
          </w:p>
        </w:tc>
        <w:tc>
          <w:tcPr>
            <w:tcW w:w="6015" w:type="dxa"/>
            <w:gridSpan w:val="3"/>
          </w:tcPr>
          <w:p w:rsidR="004F0504" w:rsidRDefault="004F0504">
            <w:pPr>
              <w:jc w:val="center"/>
              <w:rPr>
                <w:rFonts w:ascii="Comic Sans MS" w:eastAsia="Comic Sans MS" w:hAnsi="Comic Sans MS" w:cs="Comic Sans MS"/>
                <w:sz w:val="18"/>
                <w:szCs w:val="18"/>
              </w:rPr>
            </w:pPr>
          </w:p>
        </w:tc>
      </w:tr>
      <w:tr w:rsidR="004F0504">
        <w:tc>
          <w:tcPr>
            <w:tcW w:w="2263"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All children to have access to a form of emotional check in each day which will be followed up with staff</w:t>
            </w:r>
          </w:p>
        </w:tc>
        <w:tc>
          <w:tcPr>
            <w:tcW w:w="1276"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RA&amp; LS</w:t>
            </w:r>
          </w:p>
        </w:tc>
        <w:tc>
          <w:tcPr>
            <w:tcW w:w="1843"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From Autumn term 2021</w:t>
            </w:r>
          </w:p>
        </w:tc>
        <w:tc>
          <w:tcPr>
            <w:tcW w:w="2551"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Potential costs for app/program</w:t>
            </w:r>
          </w:p>
        </w:tc>
        <w:tc>
          <w:tcPr>
            <w:tcW w:w="6015" w:type="dxa"/>
            <w:gridSpan w:val="3"/>
          </w:tcPr>
          <w:p w:rsidR="004F0504" w:rsidRDefault="004F0504">
            <w:pPr>
              <w:jc w:val="center"/>
              <w:rPr>
                <w:rFonts w:ascii="Comic Sans MS" w:eastAsia="Comic Sans MS" w:hAnsi="Comic Sans MS" w:cs="Comic Sans MS"/>
                <w:sz w:val="18"/>
                <w:szCs w:val="18"/>
              </w:rPr>
            </w:pPr>
          </w:p>
        </w:tc>
      </w:tr>
      <w:tr w:rsidR="004F0504">
        <w:tc>
          <w:tcPr>
            <w:tcW w:w="2263"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Staff to have access to CPD linked to the Jigsaw PSHE/RSE curriculum</w:t>
            </w:r>
          </w:p>
        </w:tc>
        <w:tc>
          <w:tcPr>
            <w:tcW w:w="1276"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RA &amp; LS</w:t>
            </w:r>
          </w:p>
        </w:tc>
        <w:tc>
          <w:tcPr>
            <w:tcW w:w="1843"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September 2021-December 2021</w:t>
            </w:r>
          </w:p>
        </w:tc>
        <w:tc>
          <w:tcPr>
            <w:tcW w:w="2551" w:type="dxa"/>
          </w:tcPr>
          <w:p w:rsidR="004F0504" w:rsidRDefault="00B6176D">
            <w:pPr>
              <w:jc w:val="cente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Jigsaw Online Training.  Consultant led. 1 hour 30 minutes £200</w:t>
            </w:r>
          </w:p>
          <w:p w:rsidR="004F0504" w:rsidRDefault="004F0504">
            <w:pPr>
              <w:jc w:val="center"/>
              <w:rPr>
                <w:rFonts w:ascii="Comic Sans MS" w:eastAsia="Comic Sans MS" w:hAnsi="Comic Sans MS" w:cs="Comic Sans MS"/>
                <w:color w:val="000000"/>
                <w:sz w:val="18"/>
                <w:szCs w:val="18"/>
              </w:rPr>
            </w:pPr>
          </w:p>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color w:val="000000"/>
                <w:sz w:val="18"/>
                <w:szCs w:val="18"/>
              </w:rPr>
              <w:t xml:space="preserve">LS &amp; RA to deliver CPD in an Autumn term staff meeting using the </w:t>
            </w:r>
            <w:proofErr w:type="spellStart"/>
            <w:r>
              <w:rPr>
                <w:rFonts w:ascii="Comic Sans MS" w:eastAsia="Comic Sans MS" w:hAnsi="Comic Sans MS" w:cs="Comic Sans MS"/>
                <w:color w:val="000000"/>
                <w:sz w:val="18"/>
                <w:szCs w:val="18"/>
              </w:rPr>
              <w:t>Powerpoint</w:t>
            </w:r>
            <w:proofErr w:type="spellEnd"/>
            <w:r>
              <w:rPr>
                <w:rFonts w:ascii="Comic Sans MS" w:eastAsia="Comic Sans MS" w:hAnsi="Comic Sans MS" w:cs="Comic Sans MS"/>
                <w:color w:val="000000"/>
                <w:sz w:val="18"/>
                <w:szCs w:val="18"/>
              </w:rPr>
              <w:t xml:space="preserve"> training slides </w:t>
            </w:r>
            <w:r>
              <w:rPr>
                <w:rFonts w:ascii="Comic Sans MS" w:eastAsia="Comic Sans MS" w:hAnsi="Comic Sans MS" w:cs="Comic Sans MS"/>
                <w:color w:val="000000"/>
                <w:sz w:val="18"/>
                <w:szCs w:val="18"/>
              </w:rPr>
              <w:lastRenderedPageBreak/>
              <w:t>on the Jigsaw online resources</w:t>
            </w:r>
          </w:p>
        </w:tc>
        <w:tc>
          <w:tcPr>
            <w:tcW w:w="6015" w:type="dxa"/>
            <w:gridSpan w:val="3"/>
          </w:tcPr>
          <w:p w:rsidR="004F0504" w:rsidRDefault="004F0504">
            <w:pPr>
              <w:jc w:val="center"/>
              <w:rPr>
                <w:rFonts w:ascii="Comic Sans MS" w:eastAsia="Comic Sans MS" w:hAnsi="Comic Sans MS" w:cs="Comic Sans MS"/>
                <w:sz w:val="18"/>
                <w:szCs w:val="18"/>
              </w:rPr>
            </w:pPr>
          </w:p>
        </w:tc>
      </w:tr>
      <w:tr w:rsidR="004F0504">
        <w:tc>
          <w:tcPr>
            <w:tcW w:w="2263"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To ensure that staff have an understanding of the additional vulnerabilities of disadvantaged children and children with SEND. Ensu</w:t>
            </w:r>
            <w:r>
              <w:rPr>
                <w:rFonts w:ascii="Comic Sans MS" w:eastAsia="Comic Sans MS" w:hAnsi="Comic Sans MS" w:cs="Comic Sans MS"/>
                <w:sz w:val="18"/>
                <w:szCs w:val="18"/>
              </w:rPr>
              <w:t>re staff use their Barriers to Thriving Matrices when planning</w:t>
            </w:r>
          </w:p>
        </w:tc>
        <w:tc>
          <w:tcPr>
            <w:tcW w:w="1276"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RA &amp; LS</w:t>
            </w:r>
          </w:p>
        </w:tc>
        <w:tc>
          <w:tcPr>
            <w:tcW w:w="1843"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Autumn Term 2021</w:t>
            </w:r>
          </w:p>
        </w:tc>
        <w:tc>
          <w:tcPr>
            <w:tcW w:w="2551"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Staff meeting discussing the extra support children with SEND may have when accessing the PSHE curriculum and the vulnerabilities due to the pandemic.</w:t>
            </w:r>
          </w:p>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Staff meeting dis</w:t>
            </w:r>
            <w:r>
              <w:rPr>
                <w:rFonts w:ascii="Comic Sans MS" w:eastAsia="Comic Sans MS" w:hAnsi="Comic Sans MS" w:cs="Comic Sans MS"/>
                <w:sz w:val="18"/>
                <w:szCs w:val="18"/>
              </w:rPr>
              <w:t>cussing the additional needs and provision required for disadvantaged children</w:t>
            </w:r>
          </w:p>
        </w:tc>
        <w:tc>
          <w:tcPr>
            <w:tcW w:w="6015" w:type="dxa"/>
            <w:gridSpan w:val="3"/>
          </w:tcPr>
          <w:p w:rsidR="004F0504" w:rsidRDefault="004F0504">
            <w:pPr>
              <w:jc w:val="center"/>
              <w:rPr>
                <w:rFonts w:ascii="Comic Sans MS" w:eastAsia="Comic Sans MS" w:hAnsi="Comic Sans MS" w:cs="Comic Sans MS"/>
                <w:sz w:val="18"/>
                <w:szCs w:val="18"/>
              </w:rPr>
            </w:pPr>
          </w:p>
        </w:tc>
      </w:tr>
      <w:tr w:rsidR="004F0504">
        <w:tc>
          <w:tcPr>
            <w:tcW w:w="2263" w:type="dxa"/>
          </w:tcPr>
          <w:p w:rsidR="004F0504" w:rsidRDefault="004F0504">
            <w:pPr>
              <w:jc w:val="center"/>
              <w:rPr>
                <w:rFonts w:ascii="Comic Sans MS" w:eastAsia="Comic Sans MS" w:hAnsi="Comic Sans MS" w:cs="Comic Sans MS"/>
                <w:color w:val="000000"/>
                <w:sz w:val="18"/>
                <w:szCs w:val="18"/>
              </w:rPr>
            </w:pPr>
          </w:p>
          <w:tbl>
            <w:tblPr>
              <w:tblStyle w:val="a1"/>
              <w:tblW w:w="2047" w:type="dxa"/>
              <w:tblBorders>
                <w:top w:val="nil"/>
                <w:left w:val="nil"/>
                <w:bottom w:val="nil"/>
                <w:right w:val="nil"/>
              </w:tblBorders>
              <w:tblLayout w:type="fixed"/>
              <w:tblLook w:val="0000" w:firstRow="0" w:lastRow="0" w:firstColumn="0" w:lastColumn="0" w:noHBand="0" w:noVBand="0"/>
            </w:tblPr>
            <w:tblGrid>
              <w:gridCol w:w="2047"/>
            </w:tblGrid>
            <w:tr w:rsidR="004F0504">
              <w:trPr>
                <w:trHeight w:val="1013"/>
              </w:trPr>
              <w:tc>
                <w:tcPr>
                  <w:tcW w:w="2047" w:type="dxa"/>
                </w:tcPr>
                <w:p w:rsidR="004F0504" w:rsidRDefault="00B6176D">
                  <w:pPr>
                    <w:spacing w:after="0" w:line="240" w:lineRule="auto"/>
                    <w:jc w:val="cente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Development of aspects within the Jigsaw Puzzle</w:t>
                  </w:r>
                </w:p>
                <w:p w:rsidR="004F0504" w:rsidRDefault="00B6176D">
                  <w:pPr>
                    <w:spacing w:after="0" w:line="240" w:lineRule="auto"/>
                    <w:jc w:val="cente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Celebrating difference</w:t>
                  </w:r>
                </w:p>
                <w:p w:rsidR="004F0504" w:rsidRDefault="004F0504">
                  <w:pPr>
                    <w:spacing w:after="0" w:line="240" w:lineRule="auto"/>
                    <w:jc w:val="center"/>
                    <w:rPr>
                      <w:rFonts w:ascii="Comic Sans MS" w:eastAsia="Comic Sans MS" w:hAnsi="Comic Sans MS" w:cs="Comic Sans MS"/>
                      <w:color w:val="000000"/>
                      <w:sz w:val="18"/>
                      <w:szCs w:val="18"/>
                    </w:rPr>
                  </w:pPr>
                </w:p>
                <w:p w:rsidR="004F0504" w:rsidRDefault="00B6176D">
                  <w:pPr>
                    <w:spacing w:after="0" w:line="240" w:lineRule="auto"/>
                    <w:jc w:val="cente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Evaluation of last year showed that children needed greater exposure to diversity of culture, disability, religion.</w:t>
                  </w:r>
                </w:p>
                <w:p w:rsidR="004F0504" w:rsidRDefault="004F0504">
                  <w:pPr>
                    <w:spacing w:after="0" w:line="240" w:lineRule="auto"/>
                    <w:jc w:val="center"/>
                    <w:rPr>
                      <w:rFonts w:ascii="Comic Sans MS" w:eastAsia="Comic Sans MS" w:hAnsi="Comic Sans MS" w:cs="Comic Sans MS"/>
                      <w:color w:val="000000"/>
                      <w:sz w:val="18"/>
                      <w:szCs w:val="18"/>
                    </w:rPr>
                  </w:pPr>
                </w:p>
                <w:p w:rsidR="004F0504" w:rsidRDefault="004F0504">
                  <w:pPr>
                    <w:spacing w:after="0" w:line="240" w:lineRule="auto"/>
                    <w:jc w:val="center"/>
                    <w:rPr>
                      <w:rFonts w:ascii="Comic Sans MS" w:eastAsia="Comic Sans MS" w:hAnsi="Comic Sans MS" w:cs="Comic Sans MS"/>
                      <w:color w:val="000000"/>
                      <w:sz w:val="18"/>
                      <w:szCs w:val="18"/>
                    </w:rPr>
                  </w:pPr>
                </w:p>
              </w:tc>
            </w:tr>
            <w:tr w:rsidR="004F0504">
              <w:trPr>
                <w:trHeight w:val="1013"/>
              </w:trPr>
              <w:tc>
                <w:tcPr>
                  <w:tcW w:w="2047" w:type="dxa"/>
                </w:tcPr>
                <w:p w:rsidR="004F0504" w:rsidRDefault="004F0504">
                  <w:pPr>
                    <w:spacing w:after="0" w:line="240" w:lineRule="auto"/>
                    <w:jc w:val="center"/>
                    <w:rPr>
                      <w:rFonts w:ascii="Comic Sans MS" w:eastAsia="Comic Sans MS" w:hAnsi="Comic Sans MS" w:cs="Comic Sans MS"/>
                      <w:color w:val="000000"/>
                      <w:sz w:val="18"/>
                      <w:szCs w:val="18"/>
                    </w:rPr>
                  </w:pPr>
                </w:p>
              </w:tc>
            </w:tr>
          </w:tbl>
          <w:p w:rsidR="004F0504" w:rsidRDefault="004F0504">
            <w:pPr>
              <w:jc w:val="center"/>
              <w:rPr>
                <w:rFonts w:ascii="Comic Sans MS" w:eastAsia="Comic Sans MS" w:hAnsi="Comic Sans MS" w:cs="Comic Sans MS"/>
                <w:sz w:val="18"/>
                <w:szCs w:val="18"/>
              </w:rPr>
            </w:pPr>
          </w:p>
        </w:tc>
        <w:tc>
          <w:tcPr>
            <w:tcW w:w="1276"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RS &amp; LS</w:t>
            </w:r>
          </w:p>
        </w:tc>
        <w:tc>
          <w:tcPr>
            <w:tcW w:w="1843"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Throughout academic year 2021/22</w:t>
            </w:r>
          </w:p>
        </w:tc>
        <w:tc>
          <w:tcPr>
            <w:tcW w:w="2551" w:type="dxa"/>
          </w:tcPr>
          <w:p w:rsidR="004F0504" w:rsidRDefault="00B6176D">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Costs for bringing visitors in to school to share cultural and religious difference, as well as giving children opportunities to learn about people with a range of disabilities and charities to support these. </w:t>
            </w:r>
          </w:p>
        </w:tc>
        <w:tc>
          <w:tcPr>
            <w:tcW w:w="6015" w:type="dxa"/>
            <w:gridSpan w:val="3"/>
          </w:tcPr>
          <w:p w:rsidR="004F0504" w:rsidRDefault="004F0504">
            <w:pPr>
              <w:jc w:val="center"/>
              <w:rPr>
                <w:rFonts w:ascii="Comic Sans MS" w:eastAsia="Comic Sans MS" w:hAnsi="Comic Sans MS" w:cs="Comic Sans MS"/>
                <w:sz w:val="18"/>
                <w:szCs w:val="18"/>
              </w:rPr>
            </w:pPr>
          </w:p>
        </w:tc>
      </w:tr>
      <w:tr w:rsidR="004F0504">
        <w:tc>
          <w:tcPr>
            <w:tcW w:w="2263" w:type="dxa"/>
          </w:tcPr>
          <w:p w:rsidR="004F0504" w:rsidRDefault="004F0504">
            <w:pPr>
              <w:widowControl w:val="0"/>
              <w:pBdr>
                <w:top w:val="nil"/>
                <w:left w:val="nil"/>
                <w:bottom w:val="nil"/>
                <w:right w:val="nil"/>
                <w:between w:val="nil"/>
              </w:pBdr>
              <w:spacing w:line="276" w:lineRule="auto"/>
              <w:rPr>
                <w:rFonts w:ascii="Comic Sans MS" w:eastAsia="Comic Sans MS" w:hAnsi="Comic Sans MS" w:cs="Comic Sans MS"/>
                <w:sz w:val="18"/>
                <w:szCs w:val="18"/>
              </w:rPr>
            </w:pPr>
          </w:p>
          <w:tbl>
            <w:tblPr>
              <w:tblStyle w:val="a2"/>
              <w:tblW w:w="2047" w:type="dxa"/>
              <w:tblBorders>
                <w:top w:val="nil"/>
                <w:left w:val="nil"/>
                <w:bottom w:val="nil"/>
                <w:right w:val="nil"/>
              </w:tblBorders>
              <w:tblLayout w:type="fixed"/>
              <w:tblLook w:val="0000" w:firstRow="0" w:lastRow="0" w:firstColumn="0" w:lastColumn="0" w:noHBand="0" w:noVBand="0"/>
            </w:tblPr>
            <w:tblGrid>
              <w:gridCol w:w="2047"/>
            </w:tblGrid>
            <w:tr w:rsidR="004F0504">
              <w:trPr>
                <w:trHeight w:val="962"/>
              </w:trPr>
              <w:tc>
                <w:tcPr>
                  <w:tcW w:w="2047" w:type="dxa"/>
                </w:tcPr>
                <w:p w:rsidR="004F0504" w:rsidRDefault="00B6176D">
                  <w:pPr>
                    <w:spacing w:after="0" w:line="240" w:lineRule="auto"/>
                    <w:jc w:val="cente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lastRenderedPageBreak/>
                    <w:t xml:space="preserve">To ensure children not only participate in the PSHE/SRE lessons and gain knowledge and develop skills, but that they are aware of </w:t>
                  </w:r>
                  <w:r>
                    <w:rPr>
                      <w:rFonts w:ascii="Comic Sans MS" w:eastAsia="Comic Sans MS" w:hAnsi="Comic Sans MS" w:cs="Comic Sans MS"/>
                      <w:b/>
                      <w:color w:val="000000"/>
                      <w:sz w:val="18"/>
                      <w:szCs w:val="18"/>
                      <w:u w:val="single"/>
                    </w:rPr>
                    <w:t>why</w:t>
                  </w:r>
                  <w:r>
                    <w:rPr>
                      <w:rFonts w:ascii="Comic Sans MS" w:eastAsia="Comic Sans MS" w:hAnsi="Comic Sans MS" w:cs="Comic Sans MS"/>
                      <w:color w:val="000000"/>
                      <w:sz w:val="18"/>
                      <w:szCs w:val="18"/>
                    </w:rPr>
                    <w:t xml:space="preserve"> they are learning about this – how does it relate to them and their life now and in the future</w:t>
                  </w:r>
                </w:p>
              </w:tc>
            </w:tr>
            <w:tr w:rsidR="004F0504">
              <w:trPr>
                <w:trHeight w:val="962"/>
              </w:trPr>
              <w:tc>
                <w:tcPr>
                  <w:tcW w:w="2047" w:type="dxa"/>
                </w:tcPr>
                <w:p w:rsidR="004F0504" w:rsidRDefault="004F0504">
                  <w:pPr>
                    <w:spacing w:after="0" w:line="240" w:lineRule="auto"/>
                    <w:jc w:val="center"/>
                    <w:rPr>
                      <w:rFonts w:ascii="Comic Sans MS" w:eastAsia="Comic Sans MS" w:hAnsi="Comic Sans MS" w:cs="Comic Sans MS"/>
                      <w:color w:val="000000"/>
                      <w:sz w:val="18"/>
                      <w:szCs w:val="18"/>
                    </w:rPr>
                  </w:pPr>
                </w:p>
              </w:tc>
            </w:tr>
            <w:tr w:rsidR="004F0504">
              <w:trPr>
                <w:trHeight w:val="962"/>
              </w:trPr>
              <w:tc>
                <w:tcPr>
                  <w:tcW w:w="2047" w:type="dxa"/>
                </w:tcPr>
                <w:p w:rsidR="004F0504" w:rsidRDefault="004F0504">
                  <w:pPr>
                    <w:spacing w:after="0" w:line="240" w:lineRule="auto"/>
                    <w:rPr>
                      <w:rFonts w:ascii="Comic Sans MS" w:eastAsia="Comic Sans MS" w:hAnsi="Comic Sans MS" w:cs="Comic Sans MS"/>
                      <w:color w:val="000000"/>
                      <w:sz w:val="18"/>
                      <w:szCs w:val="18"/>
                    </w:rPr>
                  </w:pPr>
                </w:p>
                <w:p w:rsidR="004F0504" w:rsidRDefault="004F0504">
                  <w:pPr>
                    <w:spacing w:after="0" w:line="240" w:lineRule="auto"/>
                    <w:rPr>
                      <w:rFonts w:ascii="Comic Sans MS" w:eastAsia="Comic Sans MS" w:hAnsi="Comic Sans MS" w:cs="Comic Sans MS"/>
                      <w:color w:val="000000"/>
                      <w:sz w:val="18"/>
                      <w:szCs w:val="18"/>
                    </w:rPr>
                  </w:pPr>
                </w:p>
                <w:p w:rsidR="004F0504" w:rsidRDefault="004F0504">
                  <w:pPr>
                    <w:spacing w:after="0" w:line="240" w:lineRule="auto"/>
                    <w:rPr>
                      <w:rFonts w:ascii="Comic Sans MS" w:eastAsia="Comic Sans MS" w:hAnsi="Comic Sans MS" w:cs="Comic Sans MS"/>
                      <w:color w:val="000000"/>
                      <w:sz w:val="18"/>
                      <w:szCs w:val="18"/>
                    </w:rPr>
                  </w:pPr>
                </w:p>
                <w:p w:rsidR="004F0504" w:rsidRDefault="004F0504">
                  <w:pPr>
                    <w:spacing w:after="0" w:line="240" w:lineRule="auto"/>
                    <w:rPr>
                      <w:rFonts w:ascii="Comic Sans MS" w:eastAsia="Comic Sans MS" w:hAnsi="Comic Sans MS" w:cs="Comic Sans MS"/>
                      <w:color w:val="000000"/>
                      <w:sz w:val="18"/>
                      <w:szCs w:val="18"/>
                    </w:rPr>
                  </w:pPr>
                </w:p>
                <w:p w:rsidR="004F0504" w:rsidRDefault="004F0504">
                  <w:pPr>
                    <w:spacing w:after="0" w:line="240" w:lineRule="auto"/>
                    <w:rPr>
                      <w:rFonts w:ascii="Comic Sans MS" w:eastAsia="Comic Sans MS" w:hAnsi="Comic Sans MS" w:cs="Comic Sans MS"/>
                      <w:color w:val="000000"/>
                      <w:sz w:val="18"/>
                      <w:szCs w:val="18"/>
                    </w:rPr>
                  </w:pPr>
                </w:p>
                <w:p w:rsidR="004F0504" w:rsidRDefault="00B6176D">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Consider how we teach children about safeguarding, healthy and respectful relationships, respectful behaviour and consent, sexual violence.</w:t>
                  </w:r>
                </w:p>
                <w:p w:rsidR="004F0504" w:rsidRDefault="00B6176D">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Ensuring our curriculum sufficiently educates our children in acceptable behaviours. </w:t>
                  </w:r>
                </w:p>
                <w:p w:rsidR="004F0504" w:rsidRDefault="00B6176D">
                  <w:pPr>
                    <w:rPr>
                      <w:rFonts w:ascii="Comic Sans MS" w:eastAsia="Comic Sans MS" w:hAnsi="Comic Sans MS" w:cs="Comic Sans MS"/>
                      <w:sz w:val="20"/>
                      <w:szCs w:val="20"/>
                    </w:rPr>
                  </w:pPr>
                  <w:r>
                    <w:rPr>
                      <w:rFonts w:ascii="Comic Sans MS" w:eastAsia="Comic Sans MS" w:hAnsi="Comic Sans MS" w:cs="Comic Sans MS"/>
                      <w:sz w:val="20"/>
                      <w:szCs w:val="20"/>
                    </w:rPr>
                    <w:t>Ensuring we promote an open, honest and respectful culture within our setting.</w:t>
                  </w:r>
                </w:p>
                <w:p w:rsidR="004F0504" w:rsidRDefault="004F0504">
                  <w:pPr>
                    <w:rPr>
                      <w:rFonts w:ascii="Comic Sans MS" w:eastAsia="Comic Sans MS" w:hAnsi="Comic Sans MS" w:cs="Comic Sans MS"/>
                      <w:sz w:val="20"/>
                      <w:szCs w:val="20"/>
                    </w:rPr>
                  </w:pPr>
                </w:p>
                <w:p w:rsidR="004F0504" w:rsidRDefault="00B6176D">
                  <w:pPr>
                    <w:rPr>
                      <w:rFonts w:ascii="Comic Sans MS" w:eastAsia="Comic Sans MS" w:hAnsi="Comic Sans MS" w:cs="Comic Sans MS"/>
                      <w:sz w:val="20"/>
                      <w:szCs w:val="20"/>
                    </w:rPr>
                  </w:pPr>
                  <w:r>
                    <w:rPr>
                      <w:rFonts w:ascii="Comic Sans MS" w:eastAsia="Comic Sans MS" w:hAnsi="Comic Sans MS" w:cs="Comic Sans MS"/>
                      <w:sz w:val="20"/>
                      <w:szCs w:val="20"/>
                    </w:rPr>
                    <w:t xml:space="preserve">To ensure Mindfulness activities are embedded in all classes weekly and that CMH is a priority. Ensure that Mental Health takes high priority in all classrooms and is visually </w:t>
                  </w:r>
                  <w:r>
                    <w:rPr>
                      <w:rFonts w:ascii="Comic Sans MS" w:eastAsia="Comic Sans MS" w:hAnsi="Comic Sans MS" w:cs="Comic Sans MS"/>
                      <w:sz w:val="20"/>
                      <w:szCs w:val="20"/>
                    </w:rPr>
                    <w:t xml:space="preserve">represented across the school. </w:t>
                  </w:r>
                </w:p>
                <w:p w:rsidR="004F0504" w:rsidRDefault="004F0504">
                  <w:pPr>
                    <w:spacing w:after="0" w:line="240" w:lineRule="auto"/>
                    <w:rPr>
                      <w:rFonts w:ascii="Comic Sans MS" w:eastAsia="Comic Sans MS" w:hAnsi="Comic Sans MS" w:cs="Comic Sans MS"/>
                      <w:color w:val="000000"/>
                      <w:sz w:val="18"/>
                      <w:szCs w:val="18"/>
                    </w:rPr>
                  </w:pPr>
                </w:p>
              </w:tc>
            </w:tr>
          </w:tbl>
          <w:p w:rsidR="004F0504" w:rsidRDefault="004F0504">
            <w:pPr>
              <w:rPr>
                <w:rFonts w:ascii="Comic Sans MS" w:eastAsia="Comic Sans MS" w:hAnsi="Comic Sans MS" w:cs="Comic Sans MS"/>
                <w:sz w:val="18"/>
                <w:szCs w:val="18"/>
              </w:rPr>
            </w:pPr>
          </w:p>
        </w:tc>
        <w:tc>
          <w:tcPr>
            <w:tcW w:w="1276" w:type="dxa"/>
          </w:tcPr>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RS &amp; LS</w:t>
            </w: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RA &amp;LS</w:t>
            </w: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RA &amp; LS</w:t>
            </w:r>
          </w:p>
        </w:tc>
        <w:tc>
          <w:tcPr>
            <w:tcW w:w="1843" w:type="dxa"/>
          </w:tcPr>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1/2 termly reviews throughout 2021/22</w:t>
            </w: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September 2021-July 2022</w:t>
            </w: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September 2021-July 2022</w:t>
            </w:r>
          </w:p>
        </w:tc>
        <w:tc>
          <w:tcPr>
            <w:tcW w:w="2551" w:type="dxa"/>
          </w:tcPr>
          <w:p w:rsidR="004F0504" w:rsidRDefault="00B6176D">
            <w:pPr>
              <w:pBdr>
                <w:top w:val="nil"/>
                <w:left w:val="nil"/>
                <w:bottom w:val="nil"/>
                <w:right w:val="nil"/>
                <w:between w:val="nil"/>
              </w:pBdr>
              <w:jc w:val="cente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lastRenderedPageBreak/>
              <w:t xml:space="preserve">Discussions with children and staff 1/2 termly to </w:t>
            </w:r>
            <w:r>
              <w:rPr>
                <w:rFonts w:ascii="Comic Sans MS" w:eastAsia="Comic Sans MS" w:hAnsi="Comic Sans MS" w:cs="Comic Sans MS"/>
                <w:color w:val="000000"/>
                <w:sz w:val="18"/>
                <w:szCs w:val="18"/>
              </w:rPr>
              <w:lastRenderedPageBreak/>
              <w:t>discuss this learning. Pupil interviews.</w:t>
            </w: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4F0504">
            <w:pPr>
              <w:jc w:val="center"/>
              <w:rPr>
                <w:rFonts w:ascii="Comic Sans MS" w:eastAsia="Comic Sans MS" w:hAnsi="Comic Sans MS" w:cs="Comic Sans MS"/>
                <w:sz w:val="18"/>
                <w:szCs w:val="18"/>
              </w:rPr>
            </w:pP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*Staff training-Peer on Peer abuse</w:t>
            </w: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*Embed the use of Harmful Sexual Behaviour Prevention Toolkit</w:t>
            </w: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*Adapt the Changing Me Unit to incorporate relevant/appropriate coverage for each year group</w:t>
            </w: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*Enhance our existing PSHE policy to reflect OFSTED 2021 report and subsequent findings</w:t>
            </w: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Staff to complete Barriers to Learning spreadsheet to give an overview of the class and their mental health needs</w:t>
            </w:r>
          </w:p>
          <w:p w:rsidR="004F0504" w:rsidRDefault="004F0504">
            <w:pPr>
              <w:rPr>
                <w:rFonts w:ascii="Comic Sans MS" w:eastAsia="Comic Sans MS" w:hAnsi="Comic Sans MS" w:cs="Comic Sans MS"/>
                <w:sz w:val="18"/>
                <w:szCs w:val="18"/>
              </w:rPr>
            </w:pP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 xml:space="preserve">Staff to plan for mindfulness sessions each week using the apps shared at the CMH staff meeting (smiling mind, go noodle, cosmic kids) as well as daily mindfulness opportunities through music, quiet time </w:t>
            </w:r>
            <w:proofErr w:type="spellStart"/>
            <w:r>
              <w:rPr>
                <w:rFonts w:ascii="Comic Sans MS" w:eastAsia="Comic Sans MS" w:hAnsi="Comic Sans MS" w:cs="Comic Sans MS"/>
                <w:sz w:val="18"/>
                <w:szCs w:val="18"/>
              </w:rPr>
              <w:t>etc</w:t>
            </w:r>
            <w:proofErr w:type="spellEnd"/>
          </w:p>
          <w:p w:rsidR="004F0504" w:rsidRDefault="004F0504">
            <w:pPr>
              <w:rPr>
                <w:rFonts w:ascii="Comic Sans MS" w:eastAsia="Comic Sans MS" w:hAnsi="Comic Sans MS" w:cs="Comic Sans MS"/>
                <w:sz w:val="18"/>
                <w:szCs w:val="18"/>
              </w:rPr>
            </w:pPr>
          </w:p>
          <w:p w:rsidR="004F0504" w:rsidRDefault="00B6176D">
            <w:pPr>
              <w:rPr>
                <w:rFonts w:ascii="Comic Sans MS" w:eastAsia="Comic Sans MS" w:hAnsi="Comic Sans MS" w:cs="Comic Sans MS"/>
                <w:sz w:val="18"/>
                <w:szCs w:val="18"/>
              </w:rPr>
            </w:pPr>
            <w:r>
              <w:rPr>
                <w:rFonts w:ascii="Comic Sans MS" w:eastAsia="Comic Sans MS" w:hAnsi="Comic Sans MS" w:cs="Comic Sans MS"/>
                <w:sz w:val="18"/>
                <w:szCs w:val="18"/>
              </w:rPr>
              <w:t xml:space="preserve">LS &amp; RA to deliver session on how to raise the </w:t>
            </w:r>
            <w:r>
              <w:rPr>
                <w:rFonts w:ascii="Comic Sans MS" w:eastAsia="Comic Sans MS" w:hAnsi="Comic Sans MS" w:cs="Comic Sans MS"/>
                <w:sz w:val="18"/>
                <w:szCs w:val="18"/>
              </w:rPr>
              <w:t>profile of CMH across the school, making is visual to all.-“It’s OK to not be OK”</w:t>
            </w:r>
          </w:p>
          <w:p w:rsidR="004F0504" w:rsidRDefault="004F0504">
            <w:pPr>
              <w:rPr>
                <w:rFonts w:ascii="Comic Sans MS" w:eastAsia="Comic Sans MS" w:hAnsi="Comic Sans MS" w:cs="Comic Sans MS"/>
                <w:sz w:val="18"/>
                <w:szCs w:val="18"/>
              </w:rPr>
            </w:pPr>
          </w:p>
          <w:p w:rsidR="004F0504" w:rsidRDefault="004F0504">
            <w:pPr>
              <w:rPr>
                <w:rFonts w:ascii="Comic Sans MS" w:eastAsia="Comic Sans MS" w:hAnsi="Comic Sans MS" w:cs="Comic Sans MS"/>
                <w:sz w:val="18"/>
                <w:szCs w:val="18"/>
              </w:rPr>
            </w:pPr>
          </w:p>
        </w:tc>
        <w:tc>
          <w:tcPr>
            <w:tcW w:w="6015" w:type="dxa"/>
            <w:gridSpan w:val="3"/>
          </w:tcPr>
          <w:p w:rsidR="004F0504" w:rsidRDefault="004F0504">
            <w:pPr>
              <w:rPr>
                <w:rFonts w:ascii="Comic Sans MS" w:eastAsia="Comic Sans MS" w:hAnsi="Comic Sans MS" w:cs="Comic Sans MS"/>
                <w:sz w:val="20"/>
                <w:szCs w:val="20"/>
              </w:rPr>
            </w:pPr>
          </w:p>
        </w:tc>
      </w:tr>
      <w:tr w:rsidR="004F0504">
        <w:tc>
          <w:tcPr>
            <w:tcW w:w="13948" w:type="dxa"/>
            <w:gridSpan w:val="7"/>
            <w:shd w:val="clear" w:color="auto" w:fill="C2D69B"/>
          </w:tcPr>
          <w:p w:rsidR="004F0504" w:rsidRDefault="00B6176D">
            <w:pPr>
              <w:jc w:val="center"/>
              <w:rPr>
                <w:rFonts w:ascii="Comic Sans MS" w:eastAsia="Comic Sans MS" w:hAnsi="Comic Sans MS" w:cs="Comic Sans MS"/>
              </w:rPr>
            </w:pPr>
            <w:r>
              <w:rPr>
                <w:rFonts w:ascii="Comic Sans MS" w:eastAsia="Comic Sans MS" w:hAnsi="Comic Sans MS" w:cs="Comic Sans MS"/>
              </w:rPr>
              <w:t>Monitoring</w:t>
            </w:r>
          </w:p>
          <w:p w:rsidR="004F0504" w:rsidRDefault="00B6176D">
            <w:pPr>
              <w:jc w:val="center"/>
              <w:rPr>
                <w:rFonts w:ascii="Comic Sans MS" w:eastAsia="Comic Sans MS" w:hAnsi="Comic Sans MS" w:cs="Comic Sans MS"/>
                <w:color w:val="FF0000"/>
              </w:rPr>
            </w:pPr>
            <w:r>
              <w:rPr>
                <w:rFonts w:ascii="Comic Sans MS" w:eastAsia="Comic Sans MS" w:hAnsi="Comic Sans MS" w:cs="Comic Sans MS"/>
                <w:color w:val="FF0000"/>
              </w:rPr>
              <w:t>Who, What, Where, When, How</w:t>
            </w:r>
          </w:p>
        </w:tc>
      </w:tr>
      <w:tr w:rsidR="004F0504">
        <w:trPr>
          <w:trHeight w:val="1629"/>
        </w:trPr>
        <w:tc>
          <w:tcPr>
            <w:tcW w:w="13948" w:type="dxa"/>
            <w:gridSpan w:val="7"/>
          </w:tcPr>
          <w:p w:rsidR="004F0504" w:rsidRDefault="00B6176D">
            <w:pPr>
              <w:rPr>
                <w:rFonts w:ascii="Comic Sans MS" w:eastAsia="Comic Sans MS" w:hAnsi="Comic Sans MS" w:cs="Comic Sans MS"/>
              </w:rPr>
            </w:pPr>
            <w:r>
              <w:rPr>
                <w:rFonts w:ascii="Comic Sans MS" w:eastAsia="Comic Sans MS" w:hAnsi="Comic Sans MS" w:cs="Comic Sans MS"/>
              </w:rPr>
              <w:t>RA &amp; LS to source training for staff Autumn 2021-staff review before and after</w:t>
            </w:r>
          </w:p>
          <w:p w:rsidR="004F0504" w:rsidRDefault="00B6176D">
            <w:pPr>
              <w:rPr>
                <w:rFonts w:ascii="Comic Sans MS" w:eastAsia="Comic Sans MS" w:hAnsi="Comic Sans MS" w:cs="Comic Sans MS"/>
              </w:rPr>
            </w:pPr>
            <w:r>
              <w:rPr>
                <w:rFonts w:ascii="Comic Sans MS" w:eastAsia="Comic Sans MS" w:hAnsi="Comic Sans MS" w:cs="Comic Sans MS"/>
              </w:rPr>
              <w:t>RA &amp; LS to carry out termly reviews of the Jigsaw curriculum</w:t>
            </w:r>
          </w:p>
          <w:p w:rsidR="004F0504" w:rsidRDefault="00B6176D">
            <w:pPr>
              <w:rPr>
                <w:rFonts w:ascii="Comic Sans MS" w:eastAsia="Comic Sans MS" w:hAnsi="Comic Sans MS" w:cs="Comic Sans MS"/>
              </w:rPr>
            </w:pPr>
            <w:r>
              <w:rPr>
                <w:rFonts w:ascii="Comic Sans MS" w:eastAsia="Comic Sans MS" w:hAnsi="Comic Sans MS" w:cs="Comic Sans MS"/>
              </w:rPr>
              <w:t>1/2 termly interviews with children</w:t>
            </w:r>
          </w:p>
          <w:p w:rsidR="004F0504" w:rsidRDefault="00B6176D">
            <w:pPr>
              <w:rPr>
                <w:rFonts w:ascii="Comic Sans MS" w:eastAsia="Comic Sans MS" w:hAnsi="Comic Sans MS" w:cs="Comic Sans MS"/>
              </w:rPr>
            </w:pPr>
            <w:r>
              <w:rPr>
                <w:rFonts w:ascii="Comic Sans MS" w:eastAsia="Comic Sans MS" w:hAnsi="Comic Sans MS" w:cs="Comic Sans MS"/>
              </w:rPr>
              <w:t>Termly staff meetings to gain staff views-strengths and difficulties</w:t>
            </w:r>
          </w:p>
          <w:p w:rsidR="004F0504" w:rsidRDefault="00B6176D">
            <w:pPr>
              <w:rPr>
                <w:rFonts w:ascii="Comic Sans MS" w:eastAsia="Comic Sans MS" w:hAnsi="Comic Sans MS" w:cs="Comic Sans MS"/>
              </w:rPr>
            </w:pPr>
            <w:r>
              <w:rPr>
                <w:rFonts w:ascii="Comic Sans MS" w:eastAsia="Comic Sans MS" w:hAnsi="Comic Sans MS" w:cs="Comic Sans MS"/>
              </w:rPr>
              <w:t>LS &amp; RA to observe Jigsaw lessons taking place</w:t>
            </w:r>
          </w:p>
        </w:tc>
      </w:tr>
      <w:tr w:rsidR="004F0504">
        <w:tc>
          <w:tcPr>
            <w:tcW w:w="13948" w:type="dxa"/>
            <w:gridSpan w:val="7"/>
            <w:shd w:val="clear" w:color="auto" w:fill="C2D69B"/>
          </w:tcPr>
          <w:p w:rsidR="004F0504" w:rsidRDefault="00B6176D">
            <w:pPr>
              <w:jc w:val="center"/>
              <w:rPr>
                <w:rFonts w:ascii="Comic Sans MS" w:eastAsia="Comic Sans MS" w:hAnsi="Comic Sans MS" w:cs="Comic Sans MS"/>
              </w:rPr>
            </w:pPr>
            <w:r>
              <w:rPr>
                <w:rFonts w:ascii="Comic Sans MS" w:eastAsia="Comic Sans MS" w:hAnsi="Comic Sans MS" w:cs="Comic Sans MS"/>
              </w:rPr>
              <w:t>IMPACT/EVIDENCE</w:t>
            </w:r>
          </w:p>
        </w:tc>
      </w:tr>
      <w:tr w:rsidR="004F0504">
        <w:trPr>
          <w:trHeight w:val="547"/>
        </w:trPr>
        <w:tc>
          <w:tcPr>
            <w:tcW w:w="13948" w:type="dxa"/>
            <w:gridSpan w:val="7"/>
          </w:tcPr>
          <w:p w:rsidR="004F0504" w:rsidRDefault="004F0504"/>
          <w:p w:rsidR="004F0504" w:rsidRDefault="004F0504"/>
          <w:p w:rsidR="004F0504" w:rsidRDefault="004F0504"/>
          <w:p w:rsidR="004F0504" w:rsidRDefault="004F0504"/>
          <w:p w:rsidR="004F0504" w:rsidRDefault="004F0504"/>
        </w:tc>
      </w:tr>
    </w:tbl>
    <w:p w:rsidR="004F0504" w:rsidRDefault="004F0504"/>
    <w:p w:rsidR="004F0504" w:rsidRDefault="004F0504"/>
    <w:sectPr w:rsidR="004F0504">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59D"/>
    <w:multiLevelType w:val="multilevel"/>
    <w:tmpl w:val="FF16A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C65212"/>
    <w:multiLevelType w:val="multilevel"/>
    <w:tmpl w:val="A7B4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04"/>
    <w:rsid w:val="004F0504"/>
    <w:rsid w:val="00B6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12A42-1E09-4F6B-A97C-8E7A6272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A9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E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C7A"/>
    <w:pPr>
      <w:ind w:left="720"/>
      <w:contextualSpacing/>
    </w:pPr>
  </w:style>
  <w:style w:type="paragraph" w:styleId="BalloonText">
    <w:name w:val="Balloon Text"/>
    <w:basedOn w:val="Normal"/>
    <w:link w:val="BalloonTextChar"/>
    <w:uiPriority w:val="99"/>
    <w:semiHidden/>
    <w:unhideWhenUsed/>
    <w:rsid w:val="001E4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A"/>
    <w:rPr>
      <w:rFonts w:ascii="Tahoma" w:hAnsi="Tahoma" w:cs="Tahoma"/>
      <w:sz w:val="16"/>
      <w:szCs w:val="16"/>
    </w:rPr>
  </w:style>
  <w:style w:type="paragraph" w:customStyle="1" w:styleId="Default">
    <w:name w:val="Default"/>
    <w:rsid w:val="001C0FB5"/>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WG4D4UxPN6w52lmxs2n60ikkRA==">AMUW2mWKTPjL9YZ5+DriA+xZBXlEmWK7728UIk9QPwxPN7tW/TZTElBvS/T84fW4AjeIlNdfObJXRMTv+pN7aoU4y1mcO3gCTsb+ss9ect78Gg0EKiGuox1Wq4zqiQ0txJ/6IYhqLx82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Weston - Head</dc:creator>
  <cp:lastModifiedBy>DBTestW10</cp:lastModifiedBy>
  <cp:revision>2</cp:revision>
  <dcterms:created xsi:type="dcterms:W3CDTF">2021-10-04T08:04:00Z</dcterms:created>
  <dcterms:modified xsi:type="dcterms:W3CDTF">2021-10-04T08:04:00Z</dcterms:modified>
</cp:coreProperties>
</file>